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9192" w:type="dxa"/>
        <w:tblLayout w:type="fixed"/>
        <w:tblLook w:val="0000"/>
      </w:tblPr>
      <w:tblGrid>
        <w:gridCol w:w="3518"/>
        <w:gridCol w:w="5674"/>
      </w:tblGrid>
      <w:tr w:rsidR="002F3215">
        <w:trPr>
          <w:trHeight w:val="796"/>
        </w:trPr>
        <w:tc>
          <w:tcPr>
            <w:tcW w:w="3518" w:type="dxa"/>
          </w:tcPr>
          <w:p w:rsidR="002F3215" w:rsidRDefault="00FA4D90">
            <w:pPr>
              <w:jc w:val="center"/>
              <w:rPr>
                <w:b/>
                <w:sz w:val="26"/>
                <w:szCs w:val="26"/>
                <w:highlight w:val="white"/>
              </w:rPr>
            </w:pPr>
            <w:r>
              <w:rPr>
                <w:b/>
                <w:sz w:val="26"/>
                <w:szCs w:val="26"/>
                <w:highlight w:val="white"/>
              </w:rPr>
              <w:t>HỘI ĐỒNG NHÂN DÂN</w:t>
            </w:r>
          </w:p>
          <w:p w:rsidR="002F3215" w:rsidRDefault="00DF7369">
            <w:pPr>
              <w:jc w:val="center"/>
              <w:rPr>
                <w:b/>
                <w:sz w:val="26"/>
                <w:szCs w:val="26"/>
                <w:highlight w:val="white"/>
              </w:rPr>
            </w:pPr>
            <w:r w:rsidRPr="00DF7369">
              <w:rPr>
                <w:noProof/>
              </w:rPr>
              <w:pict>
                <v:line id="Straight Connector 1" o:spid="_x0000_s1026" style="position:absolute;left:0;text-align:left;flip:y;z-index:251666432;visibility:visible" from="39pt,15pt" to="121.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"/>
              </w:pict>
            </w:r>
            <w:r w:rsidR="003C5ABD">
              <w:rPr>
                <w:b/>
                <w:sz w:val="26"/>
                <w:szCs w:val="26"/>
                <w:highlight w:val="white"/>
              </w:rPr>
              <w:t>THÀNH PHỐ HÀ NỘI</w:t>
            </w:r>
          </w:p>
          <w:p w:rsidR="002F3215" w:rsidRDefault="00DF7369" w:rsidP="003C5ABD">
            <w:pPr>
              <w:tabs>
                <w:tab w:val="center" w:pos="1644"/>
              </w:tabs>
              <w:rPr>
                <w:i/>
                <w:highlight w:val="white"/>
              </w:rPr>
            </w:pPr>
            <w:r w:rsidRPr="00DF7369">
              <w:rPr>
                <w:noProof/>
              </w:rPr>
              <w:pict>
                <v:shapetype id="_x0000_t32" coordsize="21600,21600" o:spt="32" o:oned="t" path="m,l21600,21600e" filled="f">
                  <v:path arrowok="t" fillok="f" o:connecttype="none"/>
                  <o:lock v:ext="edit" shapetype="t"/>
                </v:shapetype>
                <v:shape id="Straight Arrow Connector 5" o:spid="_x0000_s1029" type="#_x0000_t32" style="position:absolute;margin-left:51pt;margin-top:4.4pt;width:0;height:1pt;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"/>
              </w:pict>
            </w:r>
            <w:r w:rsidR="003C5ABD">
              <w:rPr>
                <w:i/>
                <w:highlight w:val="white"/>
              </w:rPr>
              <w:tab/>
            </w:r>
          </w:p>
        </w:tc>
        <w:tc>
          <w:tcPr>
            <w:tcW w:w="5674" w:type="dxa"/>
          </w:tcPr>
          <w:p w:rsidR="002F3215" w:rsidRDefault="00FA4D90">
            <w:pPr>
              <w:keepNext/>
              <w:jc w:val="center"/>
              <w:rPr>
                <w:b/>
                <w:sz w:val="26"/>
                <w:szCs w:val="26"/>
                <w:highlight w:val="white"/>
              </w:rPr>
            </w:pPr>
            <w:r>
              <w:rPr>
                <w:b/>
                <w:sz w:val="26"/>
                <w:szCs w:val="26"/>
                <w:highlight w:val="white"/>
              </w:rPr>
              <w:t>CỘNG HÒA XÃ HỘI CHỦ NGHĨA VIỆT NAM</w:t>
            </w:r>
          </w:p>
          <w:p w:rsidR="002F3215" w:rsidRDefault="00DF7369">
            <w:pPr>
              <w:jc w:val="center"/>
              <w:rPr>
                <w:b/>
                <w:highlight w:val="white"/>
              </w:rPr>
            </w:pPr>
            <w:r>
              <w:rPr>
                <w:b/>
                <w:noProof/>
              </w:rPr>
              <w:pict>
                <v:line id="Straight Connector 2" o:spid="_x0000_s1028" style="position:absolute;left:0;text-align:left;z-index:251664384;visibility:visible" from="49.85pt,16.1pt" to="212.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"/>
              </w:pict>
            </w:r>
            <w:r w:rsidR="003C5ABD">
              <w:rPr>
                <w:b/>
                <w:highlight w:val="white"/>
              </w:rPr>
              <w:t>Độc lập - Tự do - Hạnh phúc</w:t>
            </w:r>
          </w:p>
          <w:p w:rsidR="002F3215" w:rsidRDefault="00FA4D90">
            <w:pPr>
              <w:keepNext/>
              <w:jc w:val="center"/>
              <w:rPr>
                <w:sz w:val="26"/>
                <w:szCs w:val="26"/>
                <w:highlight w:val="white"/>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4294967295" distB="4294967295" distL="114300" distR="114300" simplePos="0" relativeHeight="251659264" behindDoc="0" locked="0" layoutInCell="1" hidden="0" allowOverlap="1" wp14:anchorId="00FB2F8E" wp14:editId="3F5C18B4">
                    <wp:simplePos x="0" y="0"/>
                    <wp:positionH relativeFrom="column">
                      <wp:posOffset>762000</wp:posOffset>
                    </wp:positionH>
                    <wp:positionV relativeFrom="paragraph">
                      <wp:posOffset>43196</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331270" y="3780000"/>
                              <a:ext cx="20294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Pr>
                    <w:noProof/>
                  </w:rPr>
                  <w:drawing>
                    <wp:anchor distT="4294967295" distB="4294967295" distL="114300" distR="114300" simplePos="0" relativeHeight="251667456" behindDoc="0" locked="0" layoutInCell="1" allowOverlap="1">
                      <wp:simplePos x="0" y="0"/>
                      <wp:positionH relativeFrom="column">
                        <wp:posOffset>762000</wp:posOffset>
                      </wp:positionH>
                      <wp:positionV relativeFrom="paragraph">
                        <wp:posOffset>43196</wp:posOffset>
                      </wp:positionV>
                      <wp:extent cx="0" cy="12700"/>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0" cy="12700"/>
                              </a:xfrm>
                              <a:prstGeom prst="rect">
                                <a:avLst/>
                              </a:prstGeom>
                              <a:ln/>
                            </pic:spPr>
                          </pic:pic>
                        </a:graphicData>
                      </a:graphic>
                    </wp:anchor>
                  </w:drawing>
                </w:r>
              </ve:Fallback>
            </ve:AlternateContent>
          </w:p>
        </w:tc>
      </w:tr>
      <w:tr w:rsidR="002F3215">
        <w:trPr>
          <w:trHeight w:val="243"/>
        </w:trPr>
        <w:tc>
          <w:tcPr>
            <w:tcW w:w="3518" w:type="dxa"/>
          </w:tcPr>
          <w:p w:rsidR="002F3215" w:rsidRDefault="00FA4D90">
            <w:pPr>
              <w:jc w:val="center"/>
              <w:rPr>
                <w:highlight w:val="white"/>
              </w:rPr>
            </w:pPr>
            <w:r>
              <w:rPr>
                <w:highlight w:val="white"/>
              </w:rPr>
              <w:t xml:space="preserve">Số:        </w:t>
            </w:r>
            <w:r w:rsidR="0015222C">
              <w:rPr>
                <w:highlight w:val="white"/>
              </w:rPr>
              <w:t>/2023</w:t>
            </w:r>
            <w:r>
              <w:rPr>
                <w:highlight w:val="white"/>
              </w:rPr>
              <w:t>/NQ-HĐND</w:t>
            </w:r>
          </w:p>
          <w:p w:rsidR="002F3215" w:rsidRDefault="002F3215">
            <w:pPr>
              <w:jc w:val="center"/>
              <w:rPr>
                <w:b/>
                <w:highlight w:val="white"/>
              </w:rPr>
            </w:pPr>
          </w:p>
        </w:tc>
        <w:tc>
          <w:tcPr>
            <w:tcW w:w="5674" w:type="dxa"/>
          </w:tcPr>
          <w:p w:rsidR="002F3215" w:rsidRDefault="00FA4D90">
            <w:pPr>
              <w:keepNext/>
              <w:jc w:val="center"/>
              <w:rPr>
                <w:b/>
                <w:highlight w:val="white"/>
              </w:rPr>
            </w:pPr>
            <w:r>
              <w:rPr>
                <w:i/>
                <w:highlight w:val="white"/>
              </w:rPr>
              <w:t>Hà Nội, ngày       tháng      năm 2023</w:t>
            </w:r>
          </w:p>
        </w:tc>
      </w:tr>
    </w:tbl>
    <w:p w:rsidR="00F36DEE" w:rsidRDefault="00FA4D90" w:rsidP="00F36DEE">
      <w:pPr>
        <w:jc w:val="center"/>
        <w:rPr>
          <w:b/>
          <w:highlight w:val="white"/>
        </w:rPr>
      </w:pPr>
      <w:r>
        <w:rPr>
          <w:b/>
          <w:highlight w:val="white"/>
        </w:rPr>
        <w:t>NGHỊ QUYẾT</w:t>
      </w:r>
    </w:p>
    <w:p w:rsidR="002F3215" w:rsidRPr="00F36DEE" w:rsidRDefault="00FA4D90" w:rsidP="00F36DEE">
      <w:pPr>
        <w:ind w:left="-142"/>
        <w:jc w:val="center"/>
        <w:rPr>
          <w:b/>
          <w:highlight w:val="white"/>
        </w:rPr>
      </w:pPr>
      <w:r>
        <w:rPr>
          <w:b/>
        </w:rPr>
        <w:t xml:space="preserve">Quy định giá dịch vụ đào tạo đối với </w:t>
      </w:r>
      <w:r w:rsidR="006109CD">
        <w:rPr>
          <w:b/>
        </w:rPr>
        <w:t>30</w:t>
      </w:r>
      <w:r>
        <w:rPr>
          <w:b/>
        </w:rPr>
        <w:t xml:space="preserve"> nghề trình độ sơ cấp</w:t>
      </w:r>
    </w:p>
    <w:p w:rsidR="002F3215" w:rsidRDefault="00834554" w:rsidP="00F36DEE">
      <w:pPr>
        <w:tabs>
          <w:tab w:val="center" w:pos="1134"/>
          <w:tab w:val="center" w:pos="6379"/>
        </w:tabs>
        <w:ind w:left="-142" w:right="-142"/>
        <w:jc w:val="center"/>
        <w:rPr>
          <w:rFonts w:ascii="Times" w:eastAsia="Times" w:hAnsi="Times" w:cs="Times"/>
          <w:b/>
        </w:rPr>
      </w:pPr>
      <w:r>
        <w:rPr>
          <w:b/>
        </w:rPr>
        <w:t>á</w:t>
      </w:r>
      <w:r w:rsidR="005E532B">
        <w:rPr>
          <w:b/>
        </w:rPr>
        <w:t>p dụng trong lĩnh vực giáo dục nghề nghiệp trên địa bàn</w:t>
      </w:r>
      <w:r w:rsidR="00477056">
        <w:rPr>
          <w:b/>
        </w:rPr>
        <w:t xml:space="preserve"> </w:t>
      </w:r>
      <w:r w:rsidR="00FA4D90">
        <w:rPr>
          <w:b/>
        </w:rPr>
        <w:t>thành phố Hà Nội</w:t>
      </w:r>
    </w:p>
    <w:p w:rsidR="002F3215" w:rsidRDefault="00DF7369">
      <w:pPr>
        <w:tabs>
          <w:tab w:val="center" w:pos="1134"/>
          <w:tab w:val="center" w:pos="6379"/>
        </w:tabs>
        <w:jc w:val="center"/>
        <w:rPr>
          <w:b/>
        </w:rPr>
      </w:pPr>
      <w:r>
        <w:rPr>
          <w:b/>
          <w:noProof/>
        </w:rPr>
        <w:pict>
          <v:line id="_x0000_s1027" style="position:absolute;left:0;text-align:left;z-index:251668480;visibility:visible" from="147.1pt,1.25pt" to="310.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CI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"/>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4294967295" distB="4294967295" distL="114300" distR="114300" simplePos="0" relativeHeight="251660288" behindDoc="0" locked="0" layoutInCell="1" hidden="0" allowOverlap="1" wp14:anchorId="4B2C7B1F" wp14:editId="047C2F61">
              <wp:simplePos x="0" y="0"/>
              <wp:positionH relativeFrom="column">
                <wp:posOffset>1866900</wp:posOffset>
              </wp:positionH>
              <wp:positionV relativeFrom="paragraph">
                <wp:posOffset>17796</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ve:Fallback>
          <w:r w:rsidR="00FA4D90">
            <w:rPr>
              <w:noProof/>
            </w:rPr>
            <w:drawing>
              <wp:anchor distT="4294967295" distB="4294967295" distL="114300" distR="114300" simplePos="0" relativeHeight="251669504" behindDoc="0" locked="0" layoutInCell="1" allowOverlap="1">
                <wp:simplePos x="0" y="0"/>
                <wp:positionH relativeFrom="column">
                  <wp:posOffset>1866900</wp:posOffset>
                </wp:positionH>
                <wp:positionV relativeFrom="paragraph">
                  <wp:posOffset>17796</wp:posOffset>
                </wp:positionV>
                <wp:extent cx="0" cy="127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0" cy="12700"/>
                        </a:xfrm>
                        <a:prstGeom prst="rect">
                          <a:avLst/>
                        </a:prstGeom>
                        <a:ln/>
                      </pic:spPr>
                    </pic:pic>
                  </a:graphicData>
                </a:graphic>
              </wp:anchor>
            </w:drawing>
          </w:r>
        </ve:Fallback>
      </ve:AlternateContent>
    </w:p>
    <w:p w:rsidR="002F3215" w:rsidRDefault="00FA4D90">
      <w:pPr>
        <w:tabs>
          <w:tab w:val="center" w:pos="1134"/>
          <w:tab w:val="center" w:pos="6379"/>
        </w:tabs>
        <w:spacing w:before="240"/>
        <w:jc w:val="center"/>
        <w:rPr>
          <w:b/>
        </w:rPr>
      </w:pPr>
      <w:r>
        <w:rPr>
          <w:b/>
        </w:rPr>
        <w:t>HỘI ĐỒNG NHÂN DÂN THÀNH PHỐ HÀ NỘI</w:t>
      </w:r>
    </w:p>
    <w:p w:rsidR="002F3215" w:rsidRDefault="00FA4D90">
      <w:pPr>
        <w:jc w:val="center"/>
        <w:rPr>
          <w:b/>
        </w:rPr>
      </w:pPr>
      <w:r>
        <w:rPr>
          <w:b/>
        </w:rPr>
        <w:t>KHÓA XVI, KỲ HỌP THỨ 14</w:t>
      </w:r>
    </w:p>
    <w:p w:rsidR="002F3215" w:rsidRDefault="002F3215">
      <w:pPr>
        <w:widowControl w:val="0"/>
        <w:tabs>
          <w:tab w:val="left" w:pos="567"/>
        </w:tabs>
        <w:spacing w:line="252" w:lineRule="auto"/>
        <w:ind w:firstLine="567"/>
        <w:jc w:val="both"/>
        <w:rPr>
          <w:i/>
        </w:rPr>
      </w:pPr>
    </w:p>
    <w:p w:rsidR="002F3215" w:rsidRDefault="00FA4D90">
      <w:pPr>
        <w:widowControl w:val="0"/>
        <w:tabs>
          <w:tab w:val="left" w:pos="567"/>
        </w:tabs>
        <w:spacing w:before="120" w:after="120" w:line="252" w:lineRule="auto"/>
        <w:ind w:firstLine="567"/>
        <w:jc w:val="both"/>
        <w:rPr>
          <w:i/>
        </w:rPr>
      </w:pPr>
      <w:r>
        <w:rPr>
          <w:i/>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F3215" w:rsidRDefault="00F36DEE">
      <w:pPr>
        <w:tabs>
          <w:tab w:val="left" w:pos="567"/>
        </w:tabs>
        <w:spacing w:before="120" w:after="120"/>
        <w:ind w:firstLine="567"/>
        <w:jc w:val="both"/>
        <w:rPr>
          <w:i/>
          <w:highlight w:val="white"/>
        </w:rPr>
      </w:pPr>
      <w:r>
        <w:rPr>
          <w:i/>
          <w:highlight w:val="white"/>
        </w:rPr>
        <w:t xml:space="preserve">Căn cứ </w:t>
      </w:r>
      <w:r w:rsidR="00FA4D90">
        <w:rPr>
          <w:i/>
          <w:highlight w:val="white"/>
        </w:rPr>
        <w:t>Luật Giá ngày 20</w:t>
      </w:r>
      <w:r>
        <w:rPr>
          <w:i/>
          <w:highlight w:val="white"/>
        </w:rPr>
        <w:t xml:space="preserve"> tháng </w:t>
      </w:r>
      <w:r w:rsidR="00FA4D90">
        <w:rPr>
          <w:i/>
          <w:highlight w:val="white"/>
        </w:rPr>
        <w:t>6</w:t>
      </w:r>
      <w:r>
        <w:rPr>
          <w:i/>
          <w:highlight w:val="white"/>
        </w:rPr>
        <w:t xml:space="preserve"> năm </w:t>
      </w:r>
      <w:r w:rsidR="00FA4D90">
        <w:rPr>
          <w:i/>
          <w:highlight w:val="white"/>
        </w:rPr>
        <w:t xml:space="preserve">2012; </w:t>
      </w:r>
    </w:p>
    <w:p w:rsidR="002F3215" w:rsidRDefault="00F36DEE">
      <w:pPr>
        <w:spacing w:before="120" w:after="120"/>
        <w:ind w:firstLine="567"/>
        <w:jc w:val="both"/>
        <w:rPr>
          <w:i/>
        </w:rPr>
      </w:pPr>
      <w:r>
        <w:rPr>
          <w:i/>
        </w:rPr>
        <w:t xml:space="preserve">Căn cứ </w:t>
      </w:r>
      <w:r w:rsidR="00FA4D90">
        <w:rPr>
          <w:i/>
        </w:rPr>
        <w:t>Luật Giáo dục nghề nghiệp ngày 27</w:t>
      </w:r>
      <w:r w:rsidR="00571320">
        <w:rPr>
          <w:i/>
        </w:rPr>
        <w:t xml:space="preserve"> tháng </w:t>
      </w:r>
      <w:r w:rsidR="00FA4D90">
        <w:rPr>
          <w:i/>
        </w:rPr>
        <w:t>11</w:t>
      </w:r>
      <w:r w:rsidR="00571320">
        <w:rPr>
          <w:i/>
        </w:rPr>
        <w:t xml:space="preserve"> năm </w:t>
      </w:r>
      <w:r w:rsidR="00FA4D90">
        <w:rPr>
          <w:i/>
        </w:rPr>
        <w:t xml:space="preserve">2014; </w:t>
      </w:r>
    </w:p>
    <w:p w:rsidR="00571320" w:rsidRDefault="00571320" w:rsidP="006109CD">
      <w:pPr>
        <w:spacing w:before="120" w:after="120" w:line="320" w:lineRule="exact"/>
        <w:ind w:firstLine="680"/>
        <w:jc w:val="both"/>
        <w:rPr>
          <w:i/>
        </w:rPr>
      </w:pPr>
      <w:r>
        <w:rPr>
          <w:i/>
        </w:rPr>
        <w:t xml:space="preserve">Căn cứ </w:t>
      </w:r>
      <w:r w:rsidR="00FA4D90">
        <w:rPr>
          <w:i/>
        </w:rPr>
        <w:t>Nghị định số 177/2013/NĐ-CP ngày 14</w:t>
      </w:r>
      <w:r>
        <w:rPr>
          <w:i/>
        </w:rPr>
        <w:t xml:space="preserve"> tháng </w:t>
      </w:r>
      <w:r w:rsidR="00FA4D90">
        <w:rPr>
          <w:i/>
        </w:rPr>
        <w:t>11</w:t>
      </w:r>
      <w:r>
        <w:rPr>
          <w:i/>
        </w:rPr>
        <w:t xml:space="preserve"> năm </w:t>
      </w:r>
      <w:r w:rsidR="00FA4D90">
        <w:rPr>
          <w:i/>
        </w:rPr>
        <w:t xml:space="preserve">2013 của Chính phủ quy định chi tiết và hướng dẫn một số điều của Luật Giá; </w:t>
      </w:r>
    </w:p>
    <w:p w:rsidR="002F3215" w:rsidRDefault="00571320" w:rsidP="006109CD">
      <w:pPr>
        <w:spacing w:before="120" w:after="120" w:line="320" w:lineRule="exact"/>
        <w:ind w:firstLine="680"/>
        <w:jc w:val="both"/>
        <w:rPr>
          <w:i/>
        </w:rPr>
      </w:pPr>
      <w:r>
        <w:rPr>
          <w:i/>
        </w:rPr>
        <w:t xml:space="preserve">Căn cứ </w:t>
      </w:r>
      <w:r w:rsidR="00FA4D90">
        <w:rPr>
          <w:i/>
        </w:rPr>
        <w:t>Nghị định số 149/2016/NĐ-CP ngày 11</w:t>
      </w:r>
      <w:r w:rsidR="0082023D">
        <w:rPr>
          <w:i/>
        </w:rPr>
        <w:t xml:space="preserve"> tháng </w:t>
      </w:r>
      <w:r w:rsidR="00FA4D90">
        <w:rPr>
          <w:i/>
        </w:rPr>
        <w:t>11</w:t>
      </w:r>
      <w:r w:rsidR="0082023D">
        <w:rPr>
          <w:i/>
        </w:rPr>
        <w:t xml:space="preserve"> năm </w:t>
      </w:r>
      <w:r w:rsidR="00FA4D90">
        <w:rPr>
          <w:i/>
        </w:rPr>
        <w:t>2016 của Chính phủ sửa đổi, bổ sung một số điều của Nghị định số 177/2013/NĐ-CP của Chính phủ;</w:t>
      </w:r>
    </w:p>
    <w:p w:rsidR="0082023D" w:rsidRDefault="0082023D" w:rsidP="006109CD">
      <w:pPr>
        <w:spacing w:before="120" w:after="120" w:line="320" w:lineRule="exact"/>
        <w:ind w:firstLine="680"/>
        <w:jc w:val="both"/>
        <w:rPr>
          <w:i/>
        </w:rPr>
      </w:pPr>
      <w:r>
        <w:rPr>
          <w:i/>
        </w:rPr>
        <w:t>Căn cứ Nghị định số 163/2016/NĐ-CP ngày 21 tháng 12 năm 2016 của Chính phủ quy định chi tiết thi hành một số điều của Luật ngân sách nhà nước năm 2015;</w:t>
      </w:r>
    </w:p>
    <w:p w:rsidR="00571320" w:rsidRDefault="00571320" w:rsidP="00571320">
      <w:pPr>
        <w:widowControl w:val="0"/>
        <w:spacing w:before="120" w:after="120" w:line="320" w:lineRule="exact"/>
        <w:ind w:firstLine="680"/>
        <w:jc w:val="both"/>
        <w:rPr>
          <w:i/>
          <w:highlight w:val="white"/>
        </w:rPr>
      </w:pPr>
      <w:r>
        <w:rPr>
          <w:i/>
          <w:highlight w:val="white"/>
        </w:rPr>
        <w:t>Căn cứ Nghị định số 32/2019/NĐ-CP ngày 10</w:t>
      </w:r>
      <w:r w:rsidR="0082023D">
        <w:rPr>
          <w:i/>
          <w:highlight w:val="white"/>
        </w:rPr>
        <w:t xml:space="preserve"> tháng </w:t>
      </w:r>
      <w:r>
        <w:rPr>
          <w:i/>
          <w:highlight w:val="white"/>
        </w:rPr>
        <w:t>4</w:t>
      </w:r>
      <w:r w:rsidR="0082023D">
        <w:rPr>
          <w:i/>
          <w:highlight w:val="white"/>
        </w:rPr>
        <w:t xml:space="preserve"> năm </w:t>
      </w:r>
      <w:r>
        <w:rPr>
          <w:i/>
          <w:highlight w:val="white"/>
        </w:rPr>
        <w:t>2019 của Chính phủ quy định giao nhiệm vụ, đặt hàng hoặc đấu thầu cung cấp sản phẩm, dịch vụ công sử dụng ngân sách nhà nước từ nguồn kinh phí chi thường xuyên;</w:t>
      </w:r>
    </w:p>
    <w:p w:rsidR="0082023D" w:rsidRDefault="0082023D" w:rsidP="00571320">
      <w:pPr>
        <w:widowControl w:val="0"/>
        <w:spacing w:before="120" w:after="120" w:line="320" w:lineRule="exact"/>
        <w:ind w:firstLine="680"/>
        <w:jc w:val="both"/>
        <w:rPr>
          <w:i/>
          <w:highlight w:val="white"/>
        </w:rPr>
      </w:pPr>
      <w:r>
        <w:rPr>
          <w:i/>
          <w:highlight w:val="white"/>
        </w:rPr>
        <w:t>Căn cứ N</w:t>
      </w:r>
      <w:r w:rsidR="00D7441D">
        <w:rPr>
          <w:i/>
          <w:highlight w:val="white"/>
        </w:rPr>
        <w:t>ghị định số 60/2011/NĐ-CP ngày 21 tháng 6 năm 2021 của Chính phủ quy định cơ chế tự chủ tài chính của đơn vị sự nghiệp công lập;</w:t>
      </w:r>
    </w:p>
    <w:p w:rsidR="00571320" w:rsidRDefault="00571320" w:rsidP="00766430">
      <w:pPr>
        <w:widowControl w:val="0"/>
        <w:tabs>
          <w:tab w:val="left" w:pos="567"/>
        </w:tabs>
        <w:spacing w:before="120" w:after="120" w:line="320" w:lineRule="exact"/>
        <w:ind w:firstLine="680"/>
        <w:jc w:val="both"/>
        <w:rPr>
          <w:i/>
        </w:rPr>
      </w:pPr>
      <w:r>
        <w:rPr>
          <w:i/>
        </w:rPr>
        <w:t>Căn cứ Nghị định số 81/2021/NĐ-CP ngày 27</w:t>
      </w:r>
      <w:r w:rsidR="00D7441D">
        <w:rPr>
          <w:i/>
        </w:rPr>
        <w:t xml:space="preserve"> tháng </w:t>
      </w:r>
      <w:r>
        <w:rPr>
          <w:i/>
        </w:rPr>
        <w:t>8</w:t>
      </w:r>
      <w:r w:rsidR="00D7441D">
        <w:rPr>
          <w:i/>
        </w:rPr>
        <w:t xml:space="preserve"> năm </w:t>
      </w:r>
      <w:r>
        <w:rPr>
          <w:i/>
        </w:rPr>
        <w:t>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D7441D">
        <w:rPr>
          <w:i/>
        </w:rPr>
        <w:t>;</w:t>
      </w:r>
    </w:p>
    <w:p w:rsidR="003C5ABD" w:rsidRPr="003C5ABD" w:rsidRDefault="00571320" w:rsidP="006109CD">
      <w:pPr>
        <w:spacing w:before="120" w:after="120" w:line="320" w:lineRule="exact"/>
        <w:ind w:firstLine="680"/>
        <w:jc w:val="both"/>
        <w:rPr>
          <w:i/>
          <w:iCs/>
          <w:lang w:val="vi-VN"/>
        </w:rPr>
      </w:pPr>
      <w:r>
        <w:rPr>
          <w:i/>
          <w:iCs/>
          <w:color w:val="000000"/>
        </w:rPr>
        <w:t xml:space="preserve">Căn cứ </w:t>
      </w:r>
      <w:r w:rsidR="003C5ABD" w:rsidRPr="003C5ABD">
        <w:rPr>
          <w:i/>
          <w:iCs/>
          <w:color w:val="000000"/>
        </w:rPr>
        <w:t>Thông tư số 56/2014/TT-BTC ngày 28/4/2014 của Bộ Tài chính hướng dẫn thực hiện Nghị định số 177/2013/NĐ-CP ngày 14/11/2013 của Chính phủ quy định chi tiết và hướng dẫn thi hành một số điều của Luật Giá</w:t>
      </w:r>
      <w:r w:rsidR="003C5ABD" w:rsidRPr="003C5ABD">
        <w:rPr>
          <w:i/>
          <w:iCs/>
          <w:color w:val="000000"/>
          <w:lang w:val="vi-VN"/>
        </w:rPr>
        <w:t>;</w:t>
      </w:r>
    </w:p>
    <w:p w:rsidR="002F3215" w:rsidRDefault="00FA4D90" w:rsidP="006109CD">
      <w:pPr>
        <w:spacing w:before="120" w:after="120" w:line="320" w:lineRule="exact"/>
        <w:ind w:firstLine="680"/>
        <w:jc w:val="both"/>
        <w:rPr>
          <w:i/>
        </w:rPr>
      </w:pPr>
      <w:r>
        <w:rPr>
          <w:i/>
        </w:rPr>
        <w:t>Thông tư số 25/2014/NĐ-CP ngày 17/02/2014 của Bộ Tài chính quy định phương pháp định giá chung đối với hành hóa, dịch vụ;</w:t>
      </w:r>
    </w:p>
    <w:p w:rsidR="002F3215" w:rsidRPr="00143943" w:rsidRDefault="00766430" w:rsidP="006109CD">
      <w:pPr>
        <w:spacing w:before="120" w:after="120" w:line="320" w:lineRule="exact"/>
        <w:ind w:firstLine="680"/>
        <w:jc w:val="both"/>
        <w:rPr>
          <w:rFonts w:ascii="Times New Roman Italic" w:hAnsi="Times New Roman Italic"/>
          <w:i/>
          <w:spacing w:val="-4"/>
        </w:rPr>
      </w:pPr>
      <w:r w:rsidRPr="00143943">
        <w:rPr>
          <w:rFonts w:ascii="Times New Roman Italic" w:hAnsi="Times New Roman Italic"/>
          <w:i/>
          <w:spacing w:val="-4"/>
        </w:rPr>
        <w:lastRenderedPageBreak/>
        <w:t xml:space="preserve">Căn cứ </w:t>
      </w:r>
      <w:r w:rsidR="00FA4D90" w:rsidRPr="00143943">
        <w:rPr>
          <w:rFonts w:ascii="Times New Roman Italic" w:hAnsi="Times New Roman Italic"/>
          <w:i/>
          <w:spacing w:val="-4"/>
        </w:rPr>
        <w:t>Quyết định số 1508/QĐ-TTg ngày 27</w:t>
      </w:r>
      <w:r w:rsidRPr="00143943">
        <w:rPr>
          <w:rFonts w:ascii="Times New Roman Italic" w:hAnsi="Times New Roman Italic"/>
          <w:i/>
          <w:spacing w:val="-4"/>
        </w:rPr>
        <w:t xml:space="preserve"> tháng </w:t>
      </w:r>
      <w:r w:rsidR="00FA4D90" w:rsidRPr="00143943">
        <w:rPr>
          <w:rFonts w:ascii="Times New Roman Italic" w:hAnsi="Times New Roman Italic"/>
          <w:i/>
          <w:spacing w:val="-4"/>
        </w:rPr>
        <w:t>7</w:t>
      </w:r>
      <w:r w:rsidRPr="00143943">
        <w:rPr>
          <w:rFonts w:ascii="Times New Roman Italic" w:hAnsi="Times New Roman Italic"/>
          <w:i/>
          <w:spacing w:val="-4"/>
        </w:rPr>
        <w:t xml:space="preserve"> năm </w:t>
      </w:r>
      <w:r w:rsidR="00FA4D90" w:rsidRPr="00143943">
        <w:rPr>
          <w:rFonts w:ascii="Times New Roman Italic" w:hAnsi="Times New Roman Italic"/>
          <w:i/>
          <w:spacing w:val="-4"/>
        </w:rPr>
        <w:t>2016 của Thủ tướng Chính phủ ban hành danh mục dịch vụ sự nghiệp công sử dụng ngân sách nhà nước thuộc lĩnh vực quản lý nhà nước của Bộ Lao động - Thương binh và Xã hội;</w:t>
      </w:r>
    </w:p>
    <w:p w:rsidR="002F3215" w:rsidRDefault="00143943" w:rsidP="006109CD">
      <w:pPr>
        <w:spacing w:before="120" w:after="120" w:line="320" w:lineRule="exact"/>
        <w:ind w:firstLine="680"/>
        <w:jc w:val="both"/>
        <w:rPr>
          <w:i/>
        </w:rPr>
      </w:pPr>
      <w:r>
        <w:rPr>
          <w:i/>
        </w:rPr>
        <w:t xml:space="preserve">Căn cứ </w:t>
      </w:r>
      <w:r w:rsidR="00FA4D90">
        <w:rPr>
          <w:i/>
        </w:rPr>
        <w:t>Quyết định số 2857/QĐ-UBND ngày 18</w:t>
      </w:r>
      <w:r>
        <w:rPr>
          <w:i/>
        </w:rPr>
        <w:t xml:space="preserve"> tháng </w:t>
      </w:r>
      <w:r w:rsidR="00FA4D90">
        <w:rPr>
          <w:i/>
        </w:rPr>
        <w:t>5</w:t>
      </w:r>
      <w:r>
        <w:rPr>
          <w:i/>
        </w:rPr>
        <w:t xml:space="preserve"> năm </w:t>
      </w:r>
      <w:r w:rsidR="00FA4D90">
        <w:rPr>
          <w:i/>
        </w:rPr>
        <w:t>2017 của UBND thành phố Hà Nội về việc ban hành danh mục dịch vụ sự nghiệp công sử dụng ngân sách nhà nước thuộc lĩnh vực lao động thương binh và xã hội của thành phố Hà Nội</w:t>
      </w:r>
      <w:r>
        <w:rPr>
          <w:i/>
        </w:rPr>
        <w:t xml:space="preserve">; </w:t>
      </w:r>
    </w:p>
    <w:p w:rsidR="002F3215" w:rsidRDefault="00143943" w:rsidP="006109CD">
      <w:pPr>
        <w:spacing w:before="120" w:after="120" w:line="320" w:lineRule="exact"/>
        <w:ind w:firstLine="680"/>
        <w:jc w:val="both"/>
        <w:rPr>
          <w:i/>
        </w:rPr>
      </w:pPr>
      <w:r>
        <w:rPr>
          <w:i/>
        </w:rPr>
        <w:t xml:space="preserve">Căn cứ </w:t>
      </w:r>
      <w:r w:rsidR="00FA4D90">
        <w:rPr>
          <w:i/>
        </w:rPr>
        <w:t>Quyết định số 14/2022/QĐ-UBND ngày 24</w:t>
      </w:r>
      <w:r>
        <w:rPr>
          <w:i/>
        </w:rPr>
        <w:t xml:space="preserve"> thán </w:t>
      </w:r>
      <w:r w:rsidR="00FA4D90">
        <w:rPr>
          <w:i/>
        </w:rPr>
        <w:t>3</w:t>
      </w:r>
      <w:r>
        <w:rPr>
          <w:i/>
        </w:rPr>
        <w:t xml:space="preserve"> năm </w:t>
      </w:r>
      <w:r w:rsidR="00FA4D90">
        <w:rPr>
          <w:i/>
        </w:rPr>
        <w:t>2022 Ủy ban nhân dân Thành phố ban hành ban hành Bộ định mức kinh tế - kỹ thuật về đào tạo các nghề trình độ sơ cấp, đào tạo dưới 03 tháng áp dụng trong lĩnh vực giáo dục nghề nghiệp trên địa bàn thành phố Hà Nội (Đợt 01)</w:t>
      </w:r>
      <w:r>
        <w:rPr>
          <w:i/>
        </w:rPr>
        <w:t>;</w:t>
      </w:r>
    </w:p>
    <w:p w:rsidR="002F3215" w:rsidRDefault="00143943" w:rsidP="006109CD">
      <w:pPr>
        <w:spacing w:before="120" w:after="120" w:line="320" w:lineRule="exact"/>
        <w:ind w:firstLine="680"/>
        <w:jc w:val="both"/>
        <w:rPr>
          <w:i/>
        </w:rPr>
      </w:pPr>
      <w:r>
        <w:rPr>
          <w:i/>
        </w:rPr>
        <w:t xml:space="preserve">Căn cứ </w:t>
      </w:r>
      <w:r w:rsidR="00FA4D90">
        <w:rPr>
          <w:i/>
        </w:rPr>
        <w:t>Quyết định số 04/2023/QĐ-UBND ngày 09</w:t>
      </w:r>
      <w:r>
        <w:rPr>
          <w:i/>
        </w:rPr>
        <w:t xml:space="preserve"> tháng </w:t>
      </w:r>
      <w:r w:rsidR="00FA4D90">
        <w:rPr>
          <w:i/>
        </w:rPr>
        <w:t>3</w:t>
      </w:r>
      <w:r>
        <w:rPr>
          <w:i/>
        </w:rPr>
        <w:t xml:space="preserve"> năm </w:t>
      </w:r>
      <w:r w:rsidR="00FA4D90">
        <w:rPr>
          <w:i/>
        </w:rPr>
        <w:t>2023 Ủy ban nhân dân Thành phố ban hành ban hành Bộ định mức kinh tế - kỹ thuật về đào tạo các nghề trình độ sơ cấp tháng áp dụng trong lĩnh vực giáo dục nghề nghiệp trên địa bàn thành phố Hà Nội (Đợt 02</w:t>
      </w:r>
      <w:r>
        <w:rPr>
          <w:i/>
        </w:rPr>
        <w:t>;</w:t>
      </w:r>
    </w:p>
    <w:p w:rsidR="002F3215" w:rsidRDefault="00FA4D90" w:rsidP="00E577DB">
      <w:pPr>
        <w:widowControl w:val="0"/>
        <w:spacing w:before="120" w:after="120" w:line="320" w:lineRule="exact"/>
        <w:ind w:firstLine="680"/>
        <w:jc w:val="both"/>
        <w:rPr>
          <w:i/>
        </w:rPr>
      </w:pPr>
      <w:bookmarkStart w:id="0" w:name="_heading=h.gjdgxs" w:colFirst="0" w:colLast="0"/>
      <w:bookmarkEnd w:id="0"/>
      <w:r>
        <w:rPr>
          <w:i/>
        </w:rPr>
        <w:t xml:space="preserve">Xét Tờ trình số ........../TTr-UBND ngày ......... tháng ...... năm 2023 của Ủy ban nhân dân Thành phố về dự thảo Nghị quyết “Quy định giá dịch vụ đào tạo đối với </w:t>
      </w:r>
      <w:r w:rsidR="006109CD">
        <w:rPr>
          <w:i/>
        </w:rPr>
        <w:t xml:space="preserve">30 </w:t>
      </w:r>
      <w:r>
        <w:rPr>
          <w:i/>
        </w:rPr>
        <w:t>nghề trình độ sơ cấ</w:t>
      </w:r>
      <w:r w:rsidR="00E90B07">
        <w:rPr>
          <w:i/>
        </w:rPr>
        <w:t>p</w:t>
      </w:r>
      <w:r w:rsidR="00834554">
        <w:rPr>
          <w:i/>
        </w:rPr>
        <w:t>áp dụng trong lĩnh vực giáo dục nghề nghiệp trên địa bàn</w:t>
      </w:r>
      <w:r>
        <w:rPr>
          <w:i/>
        </w:rPr>
        <w:t xml:space="preserve"> thành phố Hà Nội</w:t>
      </w:r>
      <w:r w:rsidR="00333041">
        <w:rPr>
          <w:i/>
        </w:rPr>
        <w:t>"</w:t>
      </w:r>
      <w:r>
        <w:rPr>
          <w:i/>
        </w:rPr>
        <w:t xml:space="preserve">; </w:t>
      </w:r>
      <w:r>
        <w:rPr>
          <w:i/>
          <w:highlight w:val="white"/>
        </w:rPr>
        <w:t>Báo cáo thẩm tra số ....../BC-VHXH ngày ..... tháng .... năm ..... của Ban Văn hóa - Xã hội Hội đồng nhân dân Thành phố</w:t>
      </w:r>
      <w:r>
        <w:rPr>
          <w:i/>
        </w:rPr>
        <w:t>; Ý kiến thảo luận và kết quả biểu quyết của đại biểu Hội đồng nhân dân Thành phố tại kỳ họp.</w:t>
      </w:r>
    </w:p>
    <w:p w:rsidR="002F3215" w:rsidRDefault="00FA4D90">
      <w:pPr>
        <w:widowControl w:val="0"/>
        <w:spacing w:before="240" w:after="240"/>
        <w:jc w:val="center"/>
        <w:rPr>
          <w:b/>
        </w:rPr>
      </w:pPr>
      <w:r>
        <w:rPr>
          <w:b/>
        </w:rPr>
        <w:t>QUYẾT NGHỊ:</w:t>
      </w:r>
    </w:p>
    <w:p w:rsidR="002F3215" w:rsidRDefault="00FA4D90">
      <w:pPr>
        <w:widowControl w:val="0"/>
        <w:spacing w:before="120" w:after="120"/>
        <w:ind w:firstLine="709"/>
        <w:jc w:val="both"/>
      </w:pPr>
      <w:r>
        <w:rPr>
          <w:b/>
        </w:rPr>
        <w:t xml:space="preserve">Điều 1. </w:t>
      </w:r>
      <w:r>
        <w:t xml:space="preserve">Nghị quyết quy định giá dịch vụ đào tạo đối với </w:t>
      </w:r>
      <w:r w:rsidR="003C5ABD">
        <w:rPr>
          <w:lang w:val="vi-VN"/>
        </w:rPr>
        <w:t xml:space="preserve">30 </w:t>
      </w:r>
      <w:r>
        <w:t>nghề trình độ sơ cấp</w:t>
      </w:r>
      <w:r w:rsidR="00834554">
        <w:t>áp dụng trong lĩnh vực giáo dục nghề nghiệp trên địa bàn</w:t>
      </w:r>
      <w:r>
        <w:t>thành phố Hà Nội, cụ thể như sau:</w:t>
      </w:r>
    </w:p>
    <w:p w:rsidR="002F3215" w:rsidRDefault="00FA4D90">
      <w:pPr>
        <w:widowControl w:val="0"/>
        <w:spacing w:before="120" w:after="120"/>
        <w:ind w:firstLine="709"/>
      </w:pPr>
      <w:r>
        <w:t>1. Phạm vi điều chỉnh</w:t>
      </w:r>
    </w:p>
    <w:p w:rsidR="002F3215" w:rsidRDefault="00333041">
      <w:pPr>
        <w:widowControl w:val="0"/>
        <w:tabs>
          <w:tab w:val="center" w:pos="1134"/>
          <w:tab w:val="center" w:pos="6379"/>
        </w:tabs>
        <w:spacing w:before="120" w:after="120"/>
        <w:ind w:firstLine="567"/>
        <w:jc w:val="both"/>
      </w:pPr>
      <w:r>
        <w:t>Q</w:t>
      </w:r>
      <w:r w:rsidR="003C5ABD">
        <w:t xml:space="preserve">uy định giá dịch vụ đào tạo đối với </w:t>
      </w:r>
      <w:r>
        <w:t>30</w:t>
      </w:r>
      <w:r w:rsidR="003C5ABD">
        <w:t xml:space="preserve"> nghề trình độ sơ cấp</w:t>
      </w:r>
      <w:r w:rsidR="00D36015">
        <w:t>áp dụng trong lĩnh vực giáo dục nghề nghiệp trên địa bàn</w:t>
      </w:r>
      <w:r w:rsidR="003C5ABD">
        <w:t>thành phố Hà Nội.</w:t>
      </w:r>
    </w:p>
    <w:p w:rsidR="002F3215" w:rsidRDefault="00FA4D90">
      <w:pPr>
        <w:widowControl w:val="0"/>
        <w:spacing w:before="120" w:after="120"/>
        <w:ind w:firstLine="709"/>
        <w:rPr>
          <w:lang w:val="vi-VN"/>
        </w:rPr>
      </w:pPr>
      <w:r>
        <w:t>2. Đối tượng áp dụng</w:t>
      </w:r>
      <w:r w:rsidR="003C5ABD">
        <w:rPr>
          <w:lang w:val="vi-VN"/>
        </w:rPr>
        <w:t>:</w:t>
      </w:r>
    </w:p>
    <w:p w:rsidR="003C5ABD" w:rsidRPr="001043B1" w:rsidRDefault="003C5ABD" w:rsidP="003C5ABD">
      <w:pPr>
        <w:widowControl w:val="0"/>
        <w:adjustRightInd w:val="0"/>
        <w:spacing w:before="120" w:after="120"/>
        <w:ind w:firstLine="567"/>
        <w:jc w:val="both"/>
        <w:textAlignment w:val="baseline"/>
        <w:rPr>
          <w:lang w:val="ms-MY"/>
        </w:rPr>
      </w:pPr>
      <w:r>
        <w:t>a) Các cơ sở giáo dục nghề nghiệp, cơ sở có</w:t>
      </w:r>
      <w:r w:rsidRPr="00FF58CB">
        <w:t xml:space="preserve"> hoạt động giáo dục nghề nghiệp</w:t>
      </w:r>
      <w:r>
        <w:t xml:space="preserve"> trên địa bàn </w:t>
      </w:r>
      <w:r w:rsidR="0009799E">
        <w:t>t</w:t>
      </w:r>
      <w:r>
        <w:t>hành phố</w:t>
      </w:r>
      <w:r w:rsidR="0009799E">
        <w:t xml:space="preserve"> Hà Nội.</w:t>
      </w:r>
    </w:p>
    <w:p w:rsidR="003C5ABD" w:rsidRPr="003C5ABD" w:rsidRDefault="003C5ABD" w:rsidP="0009799E">
      <w:pPr>
        <w:pStyle w:val="BodyTextIndent"/>
        <w:tabs>
          <w:tab w:val="left" w:pos="-3686"/>
        </w:tabs>
        <w:spacing w:before="120" w:after="120" w:line="320" w:lineRule="exact"/>
        <w:ind w:left="0" w:firstLine="567"/>
        <w:rPr>
          <w:rFonts w:ascii="Times New Roman" w:hAnsi="Times New Roman"/>
          <w:sz w:val="28"/>
          <w:szCs w:val="28"/>
        </w:rPr>
      </w:pPr>
      <w:r>
        <w:rPr>
          <w:rFonts w:ascii="Times New Roman" w:hAnsi="Times New Roman"/>
          <w:sz w:val="28"/>
          <w:szCs w:val="28"/>
        </w:rPr>
        <w:t xml:space="preserve">b) </w:t>
      </w:r>
      <w:r w:rsidRPr="00FF58CB">
        <w:rPr>
          <w:rFonts w:ascii="Times New Roman" w:hAnsi="Times New Roman"/>
          <w:sz w:val="28"/>
          <w:szCs w:val="28"/>
        </w:rPr>
        <w:t>Các cơ quan</w:t>
      </w:r>
      <w:r w:rsidR="0009799E">
        <w:rPr>
          <w:rFonts w:ascii="Times New Roman" w:hAnsi="Times New Roman"/>
          <w:sz w:val="28"/>
          <w:szCs w:val="28"/>
        </w:rPr>
        <w:t xml:space="preserve"> quản lý nhà nước về giáo dục nghề nghiệp của thành phố Hà Nội; Các cơ quan, đơn vị</w:t>
      </w:r>
      <w:r w:rsidRPr="00FF58CB">
        <w:rPr>
          <w:rFonts w:ascii="Times New Roman" w:hAnsi="Times New Roman"/>
          <w:sz w:val="28"/>
          <w:szCs w:val="28"/>
        </w:rPr>
        <w:t>, cá nhân có liên</w:t>
      </w:r>
      <w:r w:rsidR="00997F8E">
        <w:rPr>
          <w:rFonts w:ascii="Times New Roman" w:hAnsi="Times New Roman"/>
          <w:sz w:val="28"/>
          <w:szCs w:val="28"/>
        </w:rPr>
        <w:t>.</w:t>
      </w:r>
    </w:p>
    <w:p w:rsidR="002F3215" w:rsidRPr="003C5ABD" w:rsidRDefault="00FA4D90">
      <w:pPr>
        <w:pBdr>
          <w:top w:val="nil"/>
          <w:left w:val="nil"/>
          <w:bottom w:val="nil"/>
          <w:right w:val="nil"/>
          <w:between w:val="nil"/>
        </w:pBdr>
        <w:tabs>
          <w:tab w:val="left" w:pos="-3686"/>
        </w:tabs>
        <w:spacing w:before="120" w:after="120" w:line="320" w:lineRule="auto"/>
        <w:ind w:firstLine="567"/>
        <w:jc w:val="both"/>
        <w:rPr>
          <w:i/>
          <w:color w:val="000000"/>
          <w:spacing w:val="-6"/>
        </w:rPr>
      </w:pPr>
      <w:r w:rsidRPr="003C5ABD">
        <w:rPr>
          <w:color w:val="000000"/>
          <w:spacing w:val="-6"/>
        </w:rPr>
        <w:t xml:space="preserve">3. Giá dịch vụ đào tạo đối với </w:t>
      </w:r>
      <w:r w:rsidR="003C5ABD" w:rsidRPr="003C5ABD">
        <w:rPr>
          <w:color w:val="000000"/>
          <w:spacing w:val="-6"/>
          <w:lang w:val="vi-VN"/>
        </w:rPr>
        <w:t xml:space="preserve">30 </w:t>
      </w:r>
      <w:r w:rsidRPr="003C5ABD">
        <w:rPr>
          <w:color w:val="000000"/>
          <w:spacing w:val="-6"/>
        </w:rPr>
        <w:t>nghề trình độ sơ cấp</w:t>
      </w:r>
      <w:r w:rsidR="00997F8E">
        <w:t xml:space="preserve">áp dụng trong lĩnh vực giáo dục nghề nghiệp trên địa bàn </w:t>
      </w:r>
      <w:r w:rsidR="004E4BB9">
        <w:t>thành phố Hà Nội</w:t>
      </w:r>
      <w:r w:rsidRPr="003C5ABD">
        <w:rPr>
          <w:i/>
          <w:color w:val="000000"/>
          <w:spacing w:val="-6"/>
        </w:rPr>
        <w:t>(quy định cụ thể tại phụ lục kèm theo).</w:t>
      </w:r>
    </w:p>
    <w:p w:rsidR="00E97A47" w:rsidRDefault="00FA4D90" w:rsidP="00E97A47">
      <w:pPr>
        <w:widowControl w:val="0"/>
        <w:spacing w:before="120" w:after="120"/>
        <w:ind w:firstLine="709"/>
      </w:pPr>
      <w:r>
        <w:t xml:space="preserve">4. Nguồn kinh phí thực hiện: </w:t>
      </w:r>
    </w:p>
    <w:p w:rsidR="004E4BB9" w:rsidRPr="00BE0AC1" w:rsidRDefault="004E4BB9" w:rsidP="00E97A47">
      <w:pPr>
        <w:widowControl w:val="0"/>
        <w:spacing w:before="120" w:after="120"/>
        <w:ind w:firstLine="709"/>
        <w:rPr>
          <w:spacing w:val="-6"/>
        </w:rPr>
      </w:pPr>
      <w:r w:rsidRPr="00BE0AC1">
        <w:rPr>
          <w:spacing w:val="-6"/>
        </w:rPr>
        <w:lastRenderedPageBreak/>
        <w:t>Nguồn kinh phí ngân sách</w:t>
      </w:r>
      <w:r w:rsidR="00FA4D90" w:rsidRPr="00BE0AC1">
        <w:rPr>
          <w:spacing w:val="-6"/>
        </w:rPr>
        <w:t xml:space="preserve"> nhà nước</w:t>
      </w:r>
      <w:r w:rsidR="00E97A47" w:rsidRPr="00BE0AC1">
        <w:rPr>
          <w:spacing w:val="-6"/>
        </w:rPr>
        <w:t xml:space="preserve"> và cá</w:t>
      </w:r>
      <w:bookmarkStart w:id="1" w:name="_GoBack"/>
      <w:bookmarkEnd w:id="1"/>
      <w:r w:rsidR="00E97A47" w:rsidRPr="00BE0AC1">
        <w:rPr>
          <w:spacing w:val="-6"/>
        </w:rPr>
        <w:t>c n</w:t>
      </w:r>
      <w:r w:rsidRPr="00BE0AC1">
        <w:rPr>
          <w:spacing w:val="-6"/>
        </w:rPr>
        <w:t xml:space="preserve">guồn kinh phí </w:t>
      </w:r>
      <w:r w:rsidR="00E97A47" w:rsidRPr="00BE0AC1">
        <w:rPr>
          <w:spacing w:val="-6"/>
        </w:rPr>
        <w:t>hợp pháp khác</w:t>
      </w:r>
      <w:r w:rsidR="00BE0AC1" w:rsidRPr="00BE0AC1">
        <w:rPr>
          <w:spacing w:val="-6"/>
        </w:rPr>
        <w:t>.</w:t>
      </w:r>
    </w:p>
    <w:p w:rsidR="002F3215" w:rsidRDefault="00FA4D90">
      <w:pPr>
        <w:widowControl w:val="0"/>
        <w:spacing w:before="120" w:after="120"/>
        <w:ind w:firstLine="709"/>
      </w:pPr>
      <w:r>
        <w:t>5. Thời gian thực hiện: từ</w:t>
      </w:r>
      <w:r w:rsidR="00776961">
        <w:t xml:space="preserve"> năm 2024.</w:t>
      </w:r>
    </w:p>
    <w:p w:rsidR="002F3215" w:rsidRDefault="00FA4D90">
      <w:pPr>
        <w:widowControl w:val="0"/>
        <w:spacing w:before="120" w:after="120"/>
        <w:ind w:firstLine="709"/>
        <w:jc w:val="both"/>
        <w:rPr>
          <w:b/>
        </w:rPr>
      </w:pPr>
      <w:r>
        <w:rPr>
          <w:b/>
        </w:rPr>
        <w:t xml:space="preserve">Điều 2. </w:t>
      </w:r>
      <w:r>
        <w:t>Tổ chức thực hiện:</w:t>
      </w:r>
    </w:p>
    <w:p w:rsidR="002F3215" w:rsidRDefault="00FA4D90">
      <w:pPr>
        <w:widowControl w:val="0"/>
        <w:spacing w:before="120" w:after="120"/>
        <w:ind w:firstLine="709"/>
        <w:jc w:val="both"/>
        <w:rPr>
          <w:highlight w:val="white"/>
        </w:rPr>
      </w:pPr>
      <w:bookmarkStart w:id="2" w:name="_heading=h.30j0zll" w:colFirst="0" w:colLast="0"/>
      <w:bookmarkEnd w:id="2"/>
      <w:r>
        <w:t xml:space="preserve">1. Giao </w:t>
      </w:r>
      <w:r>
        <w:rPr>
          <w:highlight w:val="white"/>
        </w:rPr>
        <w:t>Ủy ban nhân dân Thành phố chỉ đạo, hướng dẫn tổ chức triển khai thực hiện Nghị quyết theo quy định.</w:t>
      </w:r>
    </w:p>
    <w:p w:rsidR="002F3215" w:rsidRDefault="00FA4D90">
      <w:pPr>
        <w:widowControl w:val="0"/>
        <w:spacing w:before="120" w:after="120"/>
        <w:ind w:firstLine="709"/>
        <w:jc w:val="both"/>
        <w:rPr>
          <w:highlight w:val="white"/>
        </w:rPr>
      </w:pPr>
      <w:r>
        <w:rPr>
          <w:highlight w:val="white"/>
        </w:rPr>
        <w:t>2. Giao Thường trực Hội đồng nhân dân, các Ban của Hội đồng nhân dân Thành phố, các Tổ đại biểu, đại biểu Hội đồng nhân dân Thành phố giám sát việc tổ chức thực hiện Nghị quyết.</w:t>
      </w:r>
    </w:p>
    <w:p w:rsidR="002F3215" w:rsidRDefault="00FA4D90">
      <w:pPr>
        <w:widowControl w:val="0"/>
        <w:spacing w:before="120" w:after="120"/>
        <w:ind w:firstLine="709"/>
        <w:jc w:val="both"/>
        <w:rPr>
          <w:highlight w:val="white"/>
        </w:rPr>
      </w:pPr>
      <w:r>
        <w:rPr>
          <w:highlight w:val="white"/>
        </w:rPr>
        <w:t>3. Đề nghị Ủy ban Mặt trận Tổ quốc Việt Nam thành phố Hà Nội và các tổ chức chính trị - xã hội phối hợp tuyên truyền và tham gia giám sát việc thực hiện Nghị quyết.</w:t>
      </w:r>
    </w:p>
    <w:p w:rsidR="002F3215" w:rsidRDefault="00FA4D90">
      <w:pPr>
        <w:widowControl w:val="0"/>
        <w:spacing w:before="120" w:after="120"/>
        <w:ind w:firstLine="709"/>
        <w:jc w:val="both"/>
        <w:rPr>
          <w:highlight w:val="white"/>
        </w:rPr>
      </w:pPr>
      <w:r>
        <w:rPr>
          <w:highlight w:val="white"/>
        </w:rPr>
        <w:t>4. Trong thời gian thực hiện Nghị quyết, trường hợp Trung ương có văn bản mới sửa đổi, bổ sung hoặc thay thế dẫn tới Nghị quyết của Hội đồng nhân dân Thành phố không còn phù hợp, Ủy ban nhân dân Thành phố trình Hội đồng nhân dân Thành phố điều chỉnh theo quy định.</w:t>
      </w:r>
    </w:p>
    <w:p w:rsidR="002F3215" w:rsidRDefault="00FA4D90">
      <w:pPr>
        <w:widowControl w:val="0"/>
        <w:spacing w:before="120" w:after="120"/>
        <w:ind w:firstLine="567"/>
        <w:jc w:val="both"/>
        <w:rPr>
          <w:b/>
        </w:rPr>
      </w:pPr>
      <w:r>
        <w:rPr>
          <w:highlight w:val="white"/>
        </w:rPr>
        <w:t>Nghị quyết đã được Hội đồng nhân dân thành phố Hà Nội khoá XVI, kỳ họp thứ 14 thông qua ngày ......tháng ..... năm ......, có hiệu lực thi hành từ ngày ..... tháng ....... năm ......../.</w:t>
      </w:r>
    </w:p>
    <w:p w:rsidR="002F3215" w:rsidRDefault="002F3215">
      <w:pPr>
        <w:widowControl w:val="0"/>
        <w:spacing w:line="180" w:lineRule="auto"/>
        <w:ind w:firstLine="567"/>
        <w:jc w:val="both"/>
        <w:rPr>
          <w:b/>
        </w:rPr>
      </w:pPr>
    </w:p>
    <w:tbl>
      <w:tblPr>
        <w:tblStyle w:val="a0"/>
        <w:tblW w:w="9009" w:type="dxa"/>
        <w:jc w:val="center"/>
        <w:tblLayout w:type="fixed"/>
        <w:tblLook w:val="0000"/>
      </w:tblPr>
      <w:tblGrid>
        <w:gridCol w:w="5505"/>
        <w:gridCol w:w="3504"/>
      </w:tblGrid>
      <w:tr w:rsidR="002F3215">
        <w:trPr>
          <w:trHeight w:val="1947"/>
          <w:jc w:val="center"/>
        </w:trPr>
        <w:tc>
          <w:tcPr>
            <w:tcW w:w="5505" w:type="dxa"/>
            <w:tcBorders>
              <w:top w:val="nil"/>
              <w:left w:val="nil"/>
              <w:bottom w:val="nil"/>
              <w:right w:val="nil"/>
            </w:tcBorders>
            <w:shd w:val="clear" w:color="auto" w:fill="FFFFFF"/>
            <w:tcMar>
              <w:top w:w="0" w:type="dxa"/>
              <w:bottom w:w="0" w:type="dxa"/>
            </w:tcMar>
          </w:tcPr>
          <w:p w:rsidR="002F3215" w:rsidRDefault="00FA4D90">
            <w:pPr>
              <w:jc w:val="both"/>
              <w:rPr>
                <w:b/>
                <w:i/>
                <w:sz w:val="26"/>
                <w:szCs w:val="26"/>
                <w:highlight w:val="white"/>
              </w:rPr>
            </w:pPr>
            <w:r>
              <w:rPr>
                <w:b/>
                <w:i/>
                <w:sz w:val="26"/>
                <w:szCs w:val="26"/>
                <w:highlight w:val="white"/>
              </w:rPr>
              <w:t>Nơi nhận:</w:t>
            </w:r>
          </w:p>
          <w:p w:rsidR="002F3215" w:rsidRDefault="00FA4D90">
            <w:pPr>
              <w:jc w:val="both"/>
              <w:rPr>
                <w:sz w:val="24"/>
                <w:szCs w:val="24"/>
                <w:highlight w:val="white"/>
              </w:rPr>
            </w:pPr>
            <w:r>
              <w:rPr>
                <w:sz w:val="22"/>
                <w:szCs w:val="22"/>
                <w:highlight w:val="white"/>
              </w:rPr>
              <w:t>- Ủy ban Thường vụ Quốc hội;</w:t>
            </w:r>
          </w:p>
          <w:p w:rsidR="002F3215" w:rsidRDefault="00FA4D90">
            <w:pPr>
              <w:jc w:val="both"/>
              <w:rPr>
                <w:sz w:val="24"/>
                <w:szCs w:val="24"/>
                <w:highlight w:val="white"/>
              </w:rPr>
            </w:pPr>
            <w:r>
              <w:rPr>
                <w:sz w:val="22"/>
                <w:szCs w:val="22"/>
                <w:highlight w:val="white"/>
              </w:rPr>
              <w:t>- Chính phủ;</w:t>
            </w:r>
          </w:p>
          <w:p w:rsidR="002F3215" w:rsidRDefault="00FA4D90">
            <w:pPr>
              <w:jc w:val="both"/>
              <w:rPr>
                <w:sz w:val="24"/>
                <w:szCs w:val="24"/>
                <w:highlight w:val="white"/>
              </w:rPr>
            </w:pPr>
            <w:r>
              <w:rPr>
                <w:sz w:val="22"/>
                <w:szCs w:val="22"/>
                <w:highlight w:val="white"/>
              </w:rPr>
              <w:t>- Ban công tác đại biểu thuộc UBTV Quốc hội;</w:t>
            </w:r>
          </w:p>
          <w:p w:rsidR="002F3215" w:rsidRDefault="00FA4D90">
            <w:pPr>
              <w:jc w:val="both"/>
              <w:rPr>
                <w:sz w:val="24"/>
                <w:szCs w:val="24"/>
                <w:highlight w:val="white"/>
              </w:rPr>
            </w:pPr>
            <w:r>
              <w:rPr>
                <w:sz w:val="22"/>
                <w:szCs w:val="22"/>
                <w:highlight w:val="white"/>
              </w:rPr>
              <w:t>- Văn phòng Quốc hội; Văn phòng Chính phủ;</w:t>
            </w:r>
          </w:p>
          <w:p w:rsidR="002F3215" w:rsidRDefault="00FA4D90">
            <w:pPr>
              <w:ind w:left="175" w:hanging="175"/>
              <w:rPr>
                <w:sz w:val="22"/>
                <w:szCs w:val="22"/>
                <w:highlight w:val="white"/>
              </w:rPr>
            </w:pPr>
            <w:r>
              <w:rPr>
                <w:sz w:val="22"/>
                <w:szCs w:val="22"/>
                <w:highlight w:val="white"/>
              </w:rPr>
              <w:t xml:space="preserve">- Các Bộ: Lao động - Thương binh và Xã hội, </w:t>
            </w:r>
          </w:p>
          <w:p w:rsidR="002F3215" w:rsidRDefault="00FA4D90">
            <w:pPr>
              <w:ind w:left="175" w:hanging="175"/>
              <w:rPr>
                <w:sz w:val="24"/>
                <w:szCs w:val="24"/>
                <w:highlight w:val="white"/>
              </w:rPr>
            </w:pPr>
            <w:r>
              <w:rPr>
                <w:sz w:val="22"/>
                <w:szCs w:val="22"/>
                <w:highlight w:val="white"/>
              </w:rPr>
              <w:t>Tài chính, Tư pháp;</w:t>
            </w:r>
          </w:p>
          <w:p w:rsidR="002F3215" w:rsidRDefault="00FA4D90">
            <w:pPr>
              <w:jc w:val="both"/>
              <w:rPr>
                <w:sz w:val="24"/>
                <w:szCs w:val="24"/>
                <w:highlight w:val="white"/>
              </w:rPr>
            </w:pPr>
            <w:r>
              <w:rPr>
                <w:sz w:val="22"/>
                <w:szCs w:val="22"/>
                <w:highlight w:val="white"/>
              </w:rPr>
              <w:t>- Thường trực Thành ủy;</w:t>
            </w:r>
          </w:p>
          <w:p w:rsidR="002F3215" w:rsidRDefault="00FA4D90">
            <w:pPr>
              <w:jc w:val="both"/>
              <w:rPr>
                <w:sz w:val="24"/>
                <w:szCs w:val="24"/>
                <w:highlight w:val="white"/>
              </w:rPr>
            </w:pPr>
            <w:r>
              <w:rPr>
                <w:sz w:val="22"/>
                <w:szCs w:val="22"/>
                <w:highlight w:val="white"/>
              </w:rPr>
              <w:t>- Thường trực: HĐND, UBND, UBMTTQ Thành phố;</w:t>
            </w:r>
          </w:p>
          <w:p w:rsidR="002F3215" w:rsidRDefault="00FA4D90">
            <w:pPr>
              <w:jc w:val="both"/>
              <w:rPr>
                <w:sz w:val="24"/>
                <w:szCs w:val="24"/>
                <w:highlight w:val="white"/>
              </w:rPr>
            </w:pPr>
            <w:r>
              <w:rPr>
                <w:sz w:val="22"/>
                <w:szCs w:val="22"/>
                <w:highlight w:val="white"/>
              </w:rPr>
              <w:t>- Đoàn Đại biểu Quốc hội Hà Nội;</w:t>
            </w:r>
          </w:p>
          <w:p w:rsidR="002F3215" w:rsidRDefault="00FA4D90">
            <w:pPr>
              <w:jc w:val="both"/>
              <w:rPr>
                <w:sz w:val="24"/>
                <w:szCs w:val="24"/>
                <w:highlight w:val="white"/>
              </w:rPr>
            </w:pPr>
            <w:r>
              <w:rPr>
                <w:sz w:val="22"/>
                <w:szCs w:val="22"/>
                <w:highlight w:val="white"/>
              </w:rPr>
              <w:t>- Đại biểu HĐND Thành phố;</w:t>
            </w:r>
          </w:p>
          <w:p w:rsidR="002F3215" w:rsidRDefault="00FA4D90">
            <w:pPr>
              <w:jc w:val="both"/>
              <w:rPr>
                <w:sz w:val="24"/>
                <w:szCs w:val="24"/>
                <w:highlight w:val="white"/>
              </w:rPr>
            </w:pPr>
            <w:r>
              <w:rPr>
                <w:sz w:val="22"/>
                <w:szCs w:val="22"/>
                <w:highlight w:val="white"/>
              </w:rPr>
              <w:t>- VP TU, các Ban Đảng TU;</w:t>
            </w:r>
          </w:p>
          <w:p w:rsidR="002F3215" w:rsidRDefault="00FA4D90">
            <w:pPr>
              <w:jc w:val="both"/>
              <w:rPr>
                <w:sz w:val="24"/>
                <w:szCs w:val="24"/>
                <w:highlight w:val="white"/>
              </w:rPr>
            </w:pPr>
            <w:r>
              <w:rPr>
                <w:sz w:val="22"/>
                <w:szCs w:val="22"/>
                <w:highlight w:val="white"/>
              </w:rPr>
              <w:t>- Các Ban HĐND Thành phố;</w:t>
            </w:r>
          </w:p>
          <w:p w:rsidR="002F3215" w:rsidRDefault="00FA4D90">
            <w:pPr>
              <w:jc w:val="both"/>
              <w:rPr>
                <w:sz w:val="24"/>
                <w:szCs w:val="24"/>
                <w:highlight w:val="white"/>
              </w:rPr>
            </w:pPr>
            <w:r>
              <w:rPr>
                <w:sz w:val="22"/>
                <w:szCs w:val="22"/>
                <w:highlight w:val="white"/>
              </w:rPr>
              <w:t>- VP Đoàn ĐBQH&amp;HĐND; VP UBND Thành phố;</w:t>
            </w:r>
          </w:p>
          <w:p w:rsidR="002F3215" w:rsidRDefault="00FA4D90">
            <w:pPr>
              <w:rPr>
                <w:sz w:val="22"/>
                <w:szCs w:val="22"/>
                <w:highlight w:val="white"/>
              </w:rPr>
            </w:pPr>
            <w:r>
              <w:rPr>
                <w:sz w:val="22"/>
                <w:szCs w:val="22"/>
                <w:highlight w:val="white"/>
              </w:rPr>
              <w:t>- Các sở, ban, ngành Thành phố;</w:t>
            </w:r>
          </w:p>
          <w:p w:rsidR="00776961" w:rsidRPr="00776961" w:rsidRDefault="00FA4D90">
            <w:pPr>
              <w:rPr>
                <w:sz w:val="22"/>
                <w:szCs w:val="22"/>
                <w:highlight w:val="white"/>
              </w:rPr>
            </w:pPr>
            <w:r>
              <w:rPr>
                <w:sz w:val="22"/>
                <w:szCs w:val="22"/>
                <w:highlight w:val="white"/>
              </w:rPr>
              <w:t>- TTHĐND, UBND các quận, huyện, thị xã;</w:t>
            </w:r>
          </w:p>
          <w:p w:rsidR="002F3215" w:rsidRDefault="00FA4D90">
            <w:pPr>
              <w:jc w:val="both"/>
              <w:rPr>
                <w:sz w:val="24"/>
                <w:szCs w:val="24"/>
                <w:highlight w:val="white"/>
              </w:rPr>
            </w:pPr>
            <w:r>
              <w:rPr>
                <w:sz w:val="22"/>
                <w:szCs w:val="22"/>
                <w:highlight w:val="white"/>
              </w:rPr>
              <w:t>- Công báo Thành phố, Cổng GTĐT Thành phố;</w:t>
            </w:r>
          </w:p>
          <w:p w:rsidR="002F3215" w:rsidRDefault="00FA4D90">
            <w:pPr>
              <w:jc w:val="both"/>
              <w:rPr>
                <w:rFonts w:ascii="Calibri" w:eastAsia="Calibri" w:hAnsi="Calibri" w:cs="Calibri"/>
                <w:sz w:val="22"/>
                <w:szCs w:val="22"/>
              </w:rPr>
            </w:pPr>
            <w:r>
              <w:rPr>
                <w:sz w:val="22"/>
                <w:szCs w:val="22"/>
                <w:highlight w:val="white"/>
              </w:rPr>
              <w:t>- Lưu: VT.</w:t>
            </w:r>
          </w:p>
        </w:tc>
        <w:tc>
          <w:tcPr>
            <w:tcW w:w="3504" w:type="dxa"/>
            <w:tcBorders>
              <w:top w:val="nil"/>
              <w:left w:val="nil"/>
              <w:bottom w:val="nil"/>
              <w:right w:val="nil"/>
            </w:tcBorders>
            <w:shd w:val="clear" w:color="auto" w:fill="FFFFFF"/>
            <w:tcMar>
              <w:top w:w="0" w:type="dxa"/>
              <w:bottom w:w="0" w:type="dxa"/>
            </w:tcMar>
          </w:tcPr>
          <w:p w:rsidR="002F3215" w:rsidRDefault="00FA4D90">
            <w:pPr>
              <w:spacing w:before="60"/>
              <w:jc w:val="center"/>
              <w:rPr>
                <w:b/>
                <w:highlight w:val="white"/>
              </w:rPr>
            </w:pPr>
            <w:r>
              <w:rPr>
                <w:b/>
                <w:highlight w:val="white"/>
              </w:rPr>
              <w:t>CHỦ TỊCH</w:t>
            </w:r>
          </w:p>
          <w:p w:rsidR="002F3215" w:rsidRDefault="002F3215">
            <w:pPr>
              <w:spacing w:before="40" w:after="40"/>
              <w:jc w:val="center"/>
              <w:rPr>
                <w:b/>
                <w:highlight w:val="white"/>
              </w:rPr>
            </w:pPr>
          </w:p>
          <w:p w:rsidR="002F3215" w:rsidRDefault="002F3215">
            <w:pPr>
              <w:spacing w:before="40" w:after="40"/>
              <w:jc w:val="center"/>
              <w:rPr>
                <w:b/>
                <w:highlight w:val="white"/>
              </w:rPr>
            </w:pPr>
          </w:p>
          <w:p w:rsidR="002F3215" w:rsidRDefault="002F3215">
            <w:pPr>
              <w:spacing w:before="40" w:after="40"/>
              <w:jc w:val="center"/>
              <w:rPr>
                <w:i/>
                <w:highlight w:val="white"/>
              </w:rPr>
            </w:pPr>
          </w:p>
          <w:p w:rsidR="002F3215" w:rsidRDefault="002F3215">
            <w:pPr>
              <w:spacing w:before="40" w:after="40"/>
              <w:jc w:val="center"/>
              <w:rPr>
                <w:i/>
                <w:highlight w:val="white"/>
              </w:rPr>
            </w:pPr>
          </w:p>
          <w:p w:rsidR="002F3215" w:rsidRDefault="002F3215" w:rsidP="00FB3908">
            <w:pPr>
              <w:spacing w:before="40" w:after="40"/>
              <w:rPr>
                <w:i/>
                <w:highlight w:val="white"/>
              </w:rPr>
            </w:pPr>
          </w:p>
          <w:p w:rsidR="002F3215" w:rsidRDefault="002F3215">
            <w:pPr>
              <w:spacing w:before="40" w:after="40"/>
              <w:jc w:val="center"/>
              <w:rPr>
                <w:b/>
                <w:highlight w:val="white"/>
              </w:rPr>
            </w:pPr>
          </w:p>
          <w:p w:rsidR="002F3215" w:rsidRDefault="00FA4D90">
            <w:pPr>
              <w:spacing w:before="40" w:after="40"/>
              <w:jc w:val="center"/>
              <w:rPr>
                <w:b/>
                <w:highlight w:val="white"/>
              </w:rPr>
            </w:pPr>
            <w:r>
              <w:rPr>
                <w:b/>
                <w:highlight w:val="white"/>
              </w:rPr>
              <w:t>Nguyễn Ngọc Tuấn</w:t>
            </w:r>
          </w:p>
          <w:p w:rsidR="002F3215" w:rsidRDefault="002F3215">
            <w:pPr>
              <w:spacing w:before="40" w:after="40"/>
              <w:jc w:val="center"/>
              <w:rPr>
                <w:rFonts w:ascii="Calibri" w:eastAsia="Calibri" w:hAnsi="Calibri" w:cs="Calibri"/>
                <w:sz w:val="22"/>
                <w:szCs w:val="22"/>
              </w:rPr>
            </w:pPr>
          </w:p>
        </w:tc>
      </w:tr>
    </w:tbl>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pPr>
        <w:jc w:val="center"/>
        <w:rPr>
          <w:b/>
        </w:rPr>
      </w:pPr>
    </w:p>
    <w:p w:rsidR="002F3215" w:rsidRDefault="002F3215"/>
    <w:sectPr w:rsidR="002F3215" w:rsidSect="00E52A0B">
      <w:headerReference w:type="default" r:id="rId9"/>
      <w:footerReference w:type="even" r:id="rId10"/>
      <w:footerReference w:type="default" r:id="rId11"/>
      <w:headerReference w:type="first" r:id="rId12"/>
      <w:pgSz w:w="11907" w:h="16840"/>
      <w:pgMar w:top="1021" w:right="1134" w:bottom="1021"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01" w:rsidRDefault="00DE5001">
      <w:r>
        <w:separator/>
      </w:r>
    </w:p>
  </w:endnote>
  <w:endnote w:type="continuationSeparator" w:id="1">
    <w:p w:rsidR="00DE5001" w:rsidRDefault="00DE5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15" w:rsidRDefault="002F3215">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15" w:rsidRDefault="002F3215">
    <w:pPr>
      <w:pBdr>
        <w:top w:val="nil"/>
        <w:left w:val="nil"/>
        <w:bottom w:val="nil"/>
        <w:right w:val="nil"/>
        <w:between w:val="nil"/>
      </w:pBdr>
      <w:tabs>
        <w:tab w:val="center" w:pos="4320"/>
        <w:tab w:val="right" w:pos="8640"/>
      </w:tabs>
      <w:jc w:val="right"/>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01" w:rsidRDefault="00DE5001">
      <w:r>
        <w:separator/>
      </w:r>
    </w:p>
  </w:footnote>
  <w:footnote w:type="continuationSeparator" w:id="1">
    <w:p w:rsidR="00DE5001" w:rsidRDefault="00DE5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15" w:rsidRDefault="00DF736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sidR="00FA4D90">
      <w:rPr>
        <w:color w:val="000000"/>
        <w:sz w:val="24"/>
        <w:szCs w:val="24"/>
      </w:rPr>
      <w:instrText>PAGE</w:instrText>
    </w:r>
    <w:r>
      <w:rPr>
        <w:color w:val="000000"/>
        <w:sz w:val="24"/>
        <w:szCs w:val="24"/>
      </w:rPr>
      <w:fldChar w:fldCharType="separate"/>
    </w:r>
    <w:r w:rsidR="00477056">
      <w:rPr>
        <w:noProof/>
        <w:color w:val="000000"/>
        <w:sz w:val="24"/>
        <w:szCs w:val="24"/>
      </w:rPr>
      <w:t>4</w:t>
    </w:r>
    <w:r>
      <w:rPr>
        <w:color w:val="000000"/>
        <w:sz w:val="24"/>
        <w:szCs w:val="24"/>
      </w:rPr>
      <w:fldChar w:fldCharType="end"/>
    </w:r>
  </w:p>
  <w:p w:rsidR="002F3215" w:rsidRDefault="002F3215">
    <w:pPr>
      <w:pBdr>
        <w:top w:val="nil"/>
        <w:left w:val="nil"/>
        <w:bottom w:val="nil"/>
        <w:right w:val="nil"/>
        <w:between w:val="nil"/>
      </w:pBdr>
      <w:tabs>
        <w:tab w:val="center" w:pos="4680"/>
        <w:tab w:val="right" w:pos="9360"/>
      </w:tabs>
      <w:rPr>
        <w:color w:val="000000"/>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215" w:rsidRDefault="002F3215">
    <w:pPr>
      <w:pBdr>
        <w:top w:val="nil"/>
        <w:left w:val="nil"/>
        <w:bottom w:val="nil"/>
        <w:right w:val="nil"/>
        <w:between w:val="nil"/>
      </w:pBdr>
      <w:tabs>
        <w:tab w:val="center" w:pos="4680"/>
        <w:tab w:val="right" w:pos="9360"/>
      </w:tabs>
      <w:jc w:val="center"/>
      <w:rPr>
        <w:color w:val="000000"/>
        <w:sz w:val="20"/>
        <w:szCs w:val="20"/>
      </w:rPr>
    </w:pPr>
  </w:p>
  <w:p w:rsidR="002F3215" w:rsidRDefault="002F3215">
    <w:pPr>
      <w:pBdr>
        <w:top w:val="nil"/>
        <w:left w:val="nil"/>
        <w:bottom w:val="nil"/>
        <w:right w:val="nil"/>
        <w:between w:val="nil"/>
      </w:pBdr>
      <w:tabs>
        <w:tab w:val="center" w:pos="4680"/>
        <w:tab w:val="right" w:pos="9360"/>
      </w:tabs>
      <w:rPr>
        <w:color w:val="000000"/>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F3215"/>
    <w:rsid w:val="0009651C"/>
    <w:rsid w:val="0009799E"/>
    <w:rsid w:val="00143943"/>
    <w:rsid w:val="0015222C"/>
    <w:rsid w:val="001E6E12"/>
    <w:rsid w:val="002E0D3C"/>
    <w:rsid w:val="002F3215"/>
    <w:rsid w:val="00333041"/>
    <w:rsid w:val="003A36DB"/>
    <w:rsid w:val="003C5ABD"/>
    <w:rsid w:val="00423C7B"/>
    <w:rsid w:val="00477056"/>
    <w:rsid w:val="0048686D"/>
    <w:rsid w:val="004E4BB9"/>
    <w:rsid w:val="00571320"/>
    <w:rsid w:val="005E532B"/>
    <w:rsid w:val="006109CD"/>
    <w:rsid w:val="00691B06"/>
    <w:rsid w:val="00744A12"/>
    <w:rsid w:val="00766430"/>
    <w:rsid w:val="00776961"/>
    <w:rsid w:val="0082023D"/>
    <w:rsid w:val="00834554"/>
    <w:rsid w:val="00875E98"/>
    <w:rsid w:val="0093225A"/>
    <w:rsid w:val="00957F7F"/>
    <w:rsid w:val="00997F8E"/>
    <w:rsid w:val="00B108D1"/>
    <w:rsid w:val="00BE0AC1"/>
    <w:rsid w:val="00C46249"/>
    <w:rsid w:val="00CE4217"/>
    <w:rsid w:val="00D26DE6"/>
    <w:rsid w:val="00D36015"/>
    <w:rsid w:val="00D7441D"/>
    <w:rsid w:val="00DA0084"/>
    <w:rsid w:val="00DE5001"/>
    <w:rsid w:val="00DF7369"/>
    <w:rsid w:val="00E52A0B"/>
    <w:rsid w:val="00E577DB"/>
    <w:rsid w:val="00E90B07"/>
    <w:rsid w:val="00E97A47"/>
    <w:rsid w:val="00F36DEE"/>
    <w:rsid w:val="00FA4D90"/>
    <w:rsid w:val="00FB39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CB3"/>
  </w:style>
  <w:style w:type="paragraph" w:styleId="Heading1">
    <w:name w:val="heading 1"/>
    <w:basedOn w:val="Normal"/>
    <w:next w:val="Normal"/>
    <w:link w:val="Heading1Char"/>
    <w:uiPriority w:val="9"/>
    <w:qFormat/>
    <w:rsid w:val="006F23EF"/>
    <w:pPr>
      <w:keepNext/>
      <w:keepLines/>
      <w:spacing w:before="240" w:line="324" w:lineRule="auto"/>
      <w:contextualSpacing/>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6F23EF"/>
    <w:pPr>
      <w:keepNext/>
      <w:keepLines/>
      <w:spacing w:before="240" w:line="324" w:lineRule="auto"/>
      <w:contextualSpacing/>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F23EF"/>
    <w:pPr>
      <w:keepNext/>
      <w:keepLines/>
      <w:spacing w:before="120" w:line="324" w:lineRule="auto"/>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6F23EF"/>
    <w:pPr>
      <w:keepNext/>
      <w:keepLines/>
      <w:spacing w:before="120" w:line="324" w:lineRule="auto"/>
      <w:outlineLvl w:val="3"/>
    </w:pPr>
    <w:rPr>
      <w:rFonts w:eastAsiaTheme="majorEastAsia" w:cstheme="majorBidi"/>
      <w:i/>
      <w:iCs/>
      <w:szCs w:val="22"/>
    </w:rPr>
  </w:style>
  <w:style w:type="paragraph" w:styleId="Heading5">
    <w:name w:val="heading 5"/>
    <w:basedOn w:val="Normal"/>
    <w:next w:val="Normal"/>
    <w:uiPriority w:val="9"/>
    <w:semiHidden/>
    <w:unhideWhenUsed/>
    <w:qFormat/>
    <w:rsid w:val="00E52A0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E52A0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52A0B"/>
    <w:pPr>
      <w:keepNext/>
      <w:keepLines/>
      <w:spacing w:before="480" w:after="120"/>
    </w:pPr>
    <w:rPr>
      <w:b/>
      <w:sz w:val="72"/>
      <w:szCs w:val="72"/>
    </w:rPr>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rsid w:val="00782CB3"/>
    <w:pPr>
      <w:tabs>
        <w:tab w:val="center" w:pos="4320"/>
        <w:tab w:val="right" w:pos="8640"/>
      </w:tabs>
    </w:pPr>
    <w:rPr>
      <w:sz w:val="20"/>
      <w:szCs w:val="20"/>
    </w:rPr>
  </w:style>
  <w:style w:type="character" w:customStyle="1" w:styleId="FooterChar">
    <w:name w:val="Footer Char"/>
    <w:basedOn w:val="DefaultParagraphFont"/>
    <w:link w:val="Footer"/>
    <w:uiPriority w:val="99"/>
    <w:rsid w:val="00782CB3"/>
    <w:rPr>
      <w:rFonts w:eastAsia="Times New Roman" w:cs="Times New Roman"/>
      <w:sz w:val="20"/>
      <w:szCs w:val="20"/>
    </w:rPr>
  </w:style>
  <w:style w:type="paragraph" w:styleId="Header">
    <w:name w:val="header"/>
    <w:basedOn w:val="Normal"/>
    <w:link w:val="HeaderChar"/>
    <w:uiPriority w:val="99"/>
    <w:unhideWhenUsed/>
    <w:rsid w:val="00782CB3"/>
    <w:pPr>
      <w:tabs>
        <w:tab w:val="center" w:pos="4680"/>
        <w:tab w:val="right" w:pos="9360"/>
      </w:tabs>
    </w:pPr>
    <w:rPr>
      <w:sz w:val="20"/>
      <w:szCs w:val="20"/>
    </w:rPr>
  </w:style>
  <w:style w:type="character" w:customStyle="1" w:styleId="HeaderChar">
    <w:name w:val="Header Char"/>
    <w:basedOn w:val="DefaultParagraphFont"/>
    <w:link w:val="Header"/>
    <w:uiPriority w:val="99"/>
    <w:rsid w:val="00782CB3"/>
    <w:rPr>
      <w:rFonts w:eastAsia="Times New Roman" w:cs="Times New Roman"/>
      <w:sz w:val="20"/>
      <w:szCs w:val="20"/>
    </w:rPr>
  </w:style>
  <w:style w:type="paragraph" w:styleId="BodyTextIndent">
    <w:name w:val="Body Text Indent"/>
    <w:basedOn w:val="Normal"/>
    <w:link w:val="BodyTextIndentChar"/>
    <w:rsid w:val="001713A5"/>
    <w:pPr>
      <w:ind w:left="-14" w:firstLine="572"/>
      <w:jc w:val="both"/>
    </w:pPr>
    <w:rPr>
      <w:rFonts w:ascii=".VnTime" w:hAnsi=".VnTime"/>
      <w:sz w:val="26"/>
      <w:szCs w:val="26"/>
    </w:rPr>
  </w:style>
  <w:style w:type="character" w:customStyle="1" w:styleId="BodyTextIndentChar">
    <w:name w:val="Body Text Indent Char"/>
    <w:basedOn w:val="DefaultParagraphFont"/>
    <w:link w:val="BodyTextIndent"/>
    <w:rsid w:val="001713A5"/>
    <w:rPr>
      <w:rFonts w:ascii=".VnTime" w:eastAsia="Times New Roman" w:hAnsi=".VnTime" w:cs="Times New Roman"/>
      <w:sz w:val="26"/>
      <w:szCs w:val="26"/>
    </w:rPr>
  </w:style>
  <w:style w:type="paragraph" w:styleId="Subtitle">
    <w:name w:val="Subtitle"/>
    <w:basedOn w:val="Normal"/>
    <w:next w:val="Normal"/>
    <w:uiPriority w:val="11"/>
    <w:qFormat/>
    <w:rsid w:val="00E52A0B"/>
    <w:pPr>
      <w:keepNext/>
      <w:keepLines/>
      <w:spacing w:before="360" w:after="80"/>
    </w:pPr>
    <w:rPr>
      <w:rFonts w:ascii="Georgia" w:eastAsia="Georgia" w:hAnsi="Georgia" w:cs="Georgia"/>
      <w:i/>
      <w:color w:val="666666"/>
      <w:sz w:val="48"/>
      <w:szCs w:val="48"/>
    </w:rPr>
  </w:style>
  <w:style w:type="table" w:customStyle="1" w:styleId="a">
    <w:basedOn w:val="TableNormal"/>
    <w:rsid w:val="00E52A0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E52A0B"/>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WQZLETiOXVqrbEvSgoNpP74LA==">CgMxLjAyCGguZ2pkZ3hzMgloLjMwajB6bGw4AHIhMS1hVmdwVXl4dUR3d2xFZnJuSmUxYURhMjVjbkVhd1ZR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7A203-8785-4D92-9FC4-74416EDC9213}"/>
</file>

<file path=customXml/itemProps2.xml><?xml version="1.0" encoding="utf-8"?>
<ds:datastoreItem xmlns:ds="http://schemas.openxmlformats.org/officeDocument/2006/customXml" ds:itemID="{99319960-BF30-4337-BE52-3B8138A092D9}"/>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209E884-B98D-4AA6-9FDE-C0FD755FA61E}"/>
</file>

<file path=docProps/app.xml><?xml version="1.0" encoding="utf-8"?>
<Properties xmlns="http://schemas.openxmlformats.org/officeDocument/2006/extended-properties" xmlns:vt="http://schemas.openxmlformats.org/officeDocument/2006/docPropsVTypes">
  <Template>Normal.dotm</Template>
  <TotalTime>45</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Administrator</dc:creator>
  <cp:lastModifiedBy>tmngoc</cp:lastModifiedBy>
  <cp:revision>6</cp:revision>
  <cp:lastPrinted>2023-11-02T01:47:00Z</cp:lastPrinted>
  <dcterms:created xsi:type="dcterms:W3CDTF">2023-11-01T03:23:00Z</dcterms:created>
  <dcterms:modified xsi:type="dcterms:W3CDTF">2023-11-07T08:17:00Z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C:\fakepath\480 Dự thảo Nghị quyết về giá dịch vụ.docx</vt:lpwstr>
  </property>
</Properties>
</file>